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rFonts w:ascii="Raleway" w:cs="Raleway" w:eastAsia="Raleway" w:hAnsi="Raleway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aleway" w:cs="Raleway" w:eastAsia="Raleway" w:hAnsi="Raleway"/>
          <w:b w:val="1"/>
          <w:sz w:val="51"/>
          <w:szCs w:val="51"/>
          <w:rtl w:val="0"/>
        </w:rPr>
        <w:t xml:space="preserve">Liquid Guard</w:t>
        <w:br w:type="textWrapping"/>
        <w:t xml:space="preserve">Antimikrobiálne utierky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Priehľadná ochrana Liquid Guard® okamžite po nanesení likviduje mikroorganizmy a je účinná až jeden rok. Ochranná vrstva ostrých kryštalických nanočastíc nežiaduce mikróby fyzicky prepichuje, a tým im bráni vytvoriť si odolnosť a následne rásť či mutovať.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Roztok Liquid Guard® môžete použiť na rôzne materiály, napríklad na sklo, textil, kožu, plast, kovy, keramiku, kameň, drevo a ďalšie. Prípravok nie je voči žiadnym materiálom agresívny, ani ich nijako nepoškodzuje. Neobsahuje halogény, ťažké kovy, fluór, PBT/vPvB &amp; SVHC a bol dermatologicky testovaný s výborným výsledným hodnotením, nedráždi pokožku ani pri dlhodobom styku.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3znysh7" w:id="1"/>
      <w:bookmarkEnd w:id="1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Certifikáty: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Liquid Guard® bol testovaný v rôznych nezávislých laboratóriách a spĺňa tie najprísnejšie kritériá.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Dermatologicky testováné</w:t>
      </w:r>
      <w:hyperlink r:id="rId6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Testovanie virucidnej aktivity vírusu chrípky A/H1N1</w:t>
      </w:r>
      <w:hyperlink r:id="rId8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Testovanie virucidnej aktivity vírusu TGEV-Coronavirus</w:t>
      </w:r>
      <w:hyperlink r:id="rId10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Test na antimikrobiálnu aktivitu a účinnosť (Escherichia coli)</w:t>
      </w:r>
      <w:hyperlink r:id="rId12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Test na antimikrobiálnu aktivitu a účinnosť (Staphylococcus aureus)</w:t>
      </w:r>
      <w:hyperlink r:id="rId14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color w:val="000000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Test na antimikrobiálnu aktivitu a účinnosť po dobu 4 rokov od aplikácie (Staphylococcus aureus)</w:t>
      </w:r>
      <w:hyperlink r:id="rId16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Prečo si vybrať antimikrobiálne utierky Liquid Guard?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Antimikrobiálna ochrana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Chránia zdravie tým, že na povrchoch, ktorých sa dotýkame, aktívne ničia rôzne typy baktérií, vírusov, plesní, húb, rias a kvasiniek.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Šetria peniaze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Liquid Guard® aktívne hubí mikroorganizmy na všetkých povrchoch. Následná údržba sa vykonáva iba vodou a utierkou. Nepotrebujete drahé chemické prípravky.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Dermatologicky testováné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LiquidGuard ® je bezpečný. Nedráždi pokožku ani pri dlhodobom kontakte.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Dlhodobá ochrana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Priehľadná vrstva Liquid Guard® aktívne ničí mikroorganizmy až 1 rok.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Rýchla a jednoduchá aplikácia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Balenie obsahuje dve aplikačné utierky, vďaka ktorým je aplikácia veľmi rýchla a jednoduchá.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tyjcwt" w:id="2"/>
      <w:bookmarkEnd w:id="2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Ako aplikácia Liquid Guard funguje?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2447538" cy="1081088"/>
            <wp:effectExtent b="0" l="0" r="0" t="0"/>
            <wp:docPr descr="liquid-guard_aplikace1" id="2" name="image3.png"/>
            <a:graphic>
              <a:graphicData uri="http://schemas.openxmlformats.org/drawingml/2006/picture">
                <pic:pic>
                  <pic:nvPicPr>
                    <pic:cNvPr descr="liquid-guard_aplikace1"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538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1"/>
          <w:szCs w:val="21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1. Bez ošetrenia sa na povrchu zachytávajú mikrobiálni škodcovia, ktorí sa množia, vytvárajú plesne, zápach, prenášajú sa dotykom, a predstavujú tak zdravotné riziká.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</w:rPr>
        <w:drawing>
          <wp:inline distB="114300" distT="114300" distL="114300" distR="114300">
            <wp:extent cx="2451919" cy="1085850"/>
            <wp:effectExtent b="0" l="0" r="0" t="0"/>
            <wp:docPr descr="liquid-guard_aplikace2" id="3" name="image2.png"/>
            <a:graphic>
              <a:graphicData uri="http://schemas.openxmlformats.org/drawingml/2006/picture">
                <pic:pic>
                  <pic:nvPicPr>
                    <pic:cNvPr descr="liquid-guard_aplikace2"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919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2. Ochranný roztok Liquid Guard ® vytvára na povrchu vrstvu ostrých nanočastíc, ktoré mikróby fyzicky prepichujú a aktívne ich ničia.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bookmarkStart w:colFirst="0" w:colLast="0" w:name="_dq2zd6dpm094" w:id="3"/>
      <w:bookmarkEnd w:id="3"/>
      <w:r w:rsidDel="00000000" w:rsidR="00000000" w:rsidRPr="00000000">
        <w:rPr>
          <w:rFonts w:ascii="Raleway" w:cs="Raleway" w:eastAsia="Raleway" w:hAnsi="Raleway"/>
          <w:sz w:val="24"/>
          <w:szCs w:val="24"/>
        </w:rPr>
        <w:drawing>
          <wp:inline distB="114300" distT="114300" distL="114300" distR="114300">
            <wp:extent cx="2447925" cy="1085850"/>
            <wp:effectExtent b="0" l="0" r="0" t="0"/>
            <wp:docPr descr="liquid-guard_aplikace3" id="1" name="image1.png"/>
            <a:graphic>
              <a:graphicData uri="http://schemas.openxmlformats.org/drawingml/2006/picture">
                <pic:pic>
                  <pic:nvPicPr>
                    <pic:cNvPr descr="liquid-guard_aplikace3"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bookmarkStart w:colFirst="0" w:colLast="0" w:name="_j8lkdafjsavp" w:id="4"/>
      <w:bookmarkEnd w:id="4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3. Roztok Liquid Guard® chráni a aktívne ničí mikroorganizmy na ošetrenom povrchu až 1 rok.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  <w:rtl w:val="0"/>
        </w:rPr>
        <w:t xml:space="preserve">Prečo používať Liquid Guard?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Mikrobiálni škodcovia sa prichytávajú na povrchoch, na ktorých sa môžu dlhodobo množiť. Pri dotyku s kontaminovaným povrchom, ktorý často opakovane používajú rôzni ľudia, dochádza k prenosu škodcov na ľudský organizmus, čo môže spôsobiť rôzne zdravotné problémy alebo vírusové a bakteriálne ochorenia. Pri správnom ošetrení môžete toto riziko eliminovať až na 1 rok.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4zupxqyzat3k" w:id="5"/>
      <w:bookmarkEnd w:id="5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Kde môžete Liquid Guard využiť?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Liquid Guard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má díky svým antimikrobiálním vlastnostem velmi široké uplatnění: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Súkromný sektor,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verejný sektor,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hromadná doprava,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ubytovacie služby,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školy a univerzity,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šport a wellness,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priemysel a poľnohospodárstvo,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zložky IZS a armáda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drpy9hnbo47d" w:id="6"/>
      <w:bookmarkEnd w:id="6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Ako prípravok správne aplikovať?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Prípravok Liquid Guard® nanášajte len na vyčistený, suchý a nenasiakavý povrch.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line="264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Utierkou č. 1 ošetrovaný povrch dôkladne odmastite a vyleštite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line="264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Utierkou č. 2 roztok dôsledne votrite do ošetrovaného povrchu. Viditeľné šmuhy odstráňte čistou papierovou utierkou alebo utierkou z mikrovlákna.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line="264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Nechajte roztok 3 – 6 hodín úplne zaschnúť (pri izbovej teplote) a povrchu sa až do úplného zaschnutia nedotýkajte.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160" w:before="0" w:line="264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Následnú údržbu a čistenie vykonávajte bez agresívnych chemických látok.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Jedno balenie vystačí na ošetrenie až 4 m2. Utierky sú určené len na jedno použitie. Po otvorení ihneď aplikujte. V balení nájdete jednorazové rukavice.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17dp8vu" w:id="7"/>
      <w:bookmarkEnd w:id="7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Mechanická odolnost roztoku Liquid Guard: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0" w:afterAutospacing="0" w:before="0" w:line="360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Sklo; keramika &gt; 40 000 cyklov podľa ISO 11998 </w:t>
        <w:br w:type="textWrapping"/>
        <w:t xml:space="preserve">(Čistenie vodou alebo papierovou utierkou).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0" w:afterAutospacing="0" w:before="0" w:line="360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Vzácne kovy &gt; 20 000 cyklov podľa ISO 11998 (čistenie vodou).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0" w:afterAutospacing="0" w:before="0" w:line="360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Plasty &gt; 5 000 cyklov podľa ISO 11998 (čistenie vodou).</w:t>
      </w:r>
    </w:p>
    <w:p w:rsidR="00000000" w:rsidDel="00000000" w:rsidP="00000000" w:rsidRDefault="00000000" w:rsidRPr="00000000" w14:paraId="00000038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160" w:before="0" w:line="264" w:lineRule="auto"/>
        <w:ind w:left="720" w:hanging="360"/>
        <w:rPr>
          <w:rFonts w:ascii="Raleway" w:cs="Raleway" w:eastAsia="Raleway" w:hAnsi="Raleway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Odolný voči slanej vode, 100 % priehľadný, exspirácia minimálne 12 mesiacov od dátumu výroby. Hrúbka ochrannej vrstvy: približne 150 až 300 nm.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hd w:fill="ffffff" w:val="clear"/>
        <w:spacing w:before="280" w:line="264" w:lineRule="auto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3rdcrjn" w:id="8"/>
      <w:bookmarkEnd w:id="8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Zloženie:</w:t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before="220" w:line="264" w:lineRule="auto"/>
        <w:ind w:left="720" w:hanging="360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Ubrousek krok č. 1 CLEAN &amp; PRIMER: 5 % nebo více, avšak méně než 15 % fosforečnany, méně než 5 % fosfonáty, parfém.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220" w:before="0" w:line="264" w:lineRule="auto"/>
        <w:ind w:left="720" w:hanging="360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Ubrousek krok č. 2 WIPE: 100g roztoku obsahuje: Quat-Silsesquioxane &lt; 3g. Ostatní složky: polymery, demineralizovaná voda, amorfní oxid křemičitý (nano).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color w:val="ff0000"/>
        </w:rPr>
      </w:pPr>
      <w:bookmarkStart w:colFirst="0" w:colLast="0" w:name="_26in1rg" w:id="9"/>
      <w:bookmarkEnd w:id="9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Další informace o Liquid Guard naleznete na stránkách </w:t>
      </w:r>
      <w:hyperlink r:id="rId21">
        <w:r w:rsidDel="00000000" w:rsidR="00000000" w:rsidRPr="00000000">
          <w:rPr>
            <w:rFonts w:ascii="Raleway" w:cs="Raleway" w:eastAsia="Raleway" w:hAnsi="Raleway"/>
            <w:b w:val="1"/>
            <w:color w:val="ff0000"/>
            <w:sz w:val="24"/>
            <w:szCs w:val="24"/>
            <w:u w:val="single"/>
            <w:rtl w:val="0"/>
          </w:rPr>
          <w:t xml:space="preserve">www.liquidguard.cz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hyperlink" Target="https://vo.nanoprotech.cz/user/documents/upload/Certifik%C3%A1ty/LiquidGuard_Test%20virucidn%C3%AD%20aktivity_TGEV%20Coronavirus.pdf" TargetMode="External"/><Relationship Id="rId10" Type="http://schemas.openxmlformats.org/officeDocument/2006/relationships/hyperlink" Target="https://vo.nanoprotech.cz/user/documents/upload/Certifik%C3%A1ty/LiquidGuard_Test%20virucidn%C3%AD%20aktivity_TGEV%20Coronavirus.pdf" TargetMode="External"/><Relationship Id="rId21" Type="http://schemas.openxmlformats.org/officeDocument/2006/relationships/hyperlink" Target="http://www.liquidguard.cz" TargetMode="External"/><Relationship Id="rId13" Type="http://schemas.openxmlformats.org/officeDocument/2006/relationships/hyperlink" Target="https://vo.nanoprotech.cz/user/documents/upload/Certifik%C3%A1ty/Liquid%20Guard_protokol%20o%20zkou%C5%A1ce_Escherichia%20coli.pdf" TargetMode="External"/><Relationship Id="rId12" Type="http://schemas.openxmlformats.org/officeDocument/2006/relationships/hyperlink" Target="https://vo.nanoprotech.cz/user/documents/upload/Certifik%C3%A1ty/Liquid%20Guard_protokol%20o%20zkou%C5%A1ce_Escherichia%20coli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o.nanoprotech.cz/user/documents/upload/Certifik%C3%A1ty/Influenza_A_Virus_Screening_Test_S1_012020_CS.pdf" TargetMode="External"/><Relationship Id="rId15" Type="http://schemas.openxmlformats.org/officeDocument/2006/relationships/hyperlink" Target="https://vo.nanoprotech.cz/user/documents/upload/Certifik%C3%A1ty/Staphylococcus%20aureus%20DSM21979%20EDCC%205247_3353.2_200115-10290-2801-01_CS.pdf" TargetMode="External"/><Relationship Id="rId14" Type="http://schemas.openxmlformats.org/officeDocument/2006/relationships/hyperlink" Target="https://vo.nanoprotech.cz/user/documents/upload/Certifik%C3%A1ty/Staphylococcus%20aureus%20DSM21979%20EDCC%205247_3353.2_200115-10290-2801-01_CS.pdf" TargetMode="External"/><Relationship Id="rId17" Type="http://schemas.openxmlformats.org/officeDocument/2006/relationships/hyperlink" Target="https://vo.nanoprotech.cz/user/documents/upload/Certifik%C3%A1ty/3353.2%20200115-10290-2801-01_EN_Rev4_CZ_%20Final.pdf" TargetMode="External"/><Relationship Id="rId16" Type="http://schemas.openxmlformats.org/officeDocument/2006/relationships/hyperlink" Target="https://vo.nanoprotech.cz/user/documents/upload/Certifik%C3%A1ty/3353.2%20200115-10290-2801-01_EN_Rev4_CZ_%20Final.pdf" TargetMode="External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hyperlink" Target="https://vo.nanoprotech.cz/user/documents/upload/Certifik%C3%A1ty/Liquid%20Guard_certifik%C3%A1t%20Dermatest.pdf" TargetMode="External"/><Relationship Id="rId18" Type="http://schemas.openxmlformats.org/officeDocument/2006/relationships/image" Target="media/image3.png"/><Relationship Id="rId7" Type="http://schemas.openxmlformats.org/officeDocument/2006/relationships/hyperlink" Target="https://vo.nanoprotech.cz/user/documents/upload/Certifik%C3%A1ty/Liquid%20Guard_certifik%C3%A1t%20Dermatest.pdf" TargetMode="External"/><Relationship Id="rId8" Type="http://schemas.openxmlformats.org/officeDocument/2006/relationships/hyperlink" Target="https://vo.nanoprotech.cz/user/documents/upload/Certifik%C3%A1ty/Influenza_A_Virus_Screening_Test_S1_012020_C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